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C9" w:rsidRPr="00A02A11" w:rsidRDefault="004B22C9" w:rsidP="00A02A11">
      <w:pPr>
        <w:rPr>
          <w:rFonts w:ascii="Arial" w:hAnsi="Arial" w:cs="Arial"/>
        </w:rPr>
      </w:pPr>
      <w:r w:rsidRPr="00A02A11">
        <w:rPr>
          <w:rFonts w:ascii="Arial" w:hAnsi="Arial" w:cs="Arial"/>
        </w:rPr>
        <w:t>T</w:t>
      </w:r>
      <w:r w:rsidR="00966EA8" w:rsidRPr="00A02A11">
        <w:rPr>
          <w:rFonts w:ascii="Arial" w:hAnsi="Arial" w:cs="Arial"/>
        </w:rPr>
        <w:t xml:space="preserve">he </w:t>
      </w:r>
      <w:r w:rsidR="004732ED" w:rsidRPr="00A02A11">
        <w:rPr>
          <w:rFonts w:ascii="Arial" w:hAnsi="Arial" w:cs="Arial"/>
        </w:rPr>
        <w:t>American Academy of Family Physicians National Research Network and its sub-networks, collectively known as the AAFP NRN</w:t>
      </w:r>
      <w:r w:rsidR="00252421" w:rsidRPr="00A02A11">
        <w:rPr>
          <w:rFonts w:ascii="Arial" w:hAnsi="Arial" w:cs="Arial"/>
        </w:rPr>
        <w:t>,</w:t>
      </w:r>
      <w:r w:rsidR="00CA3400" w:rsidRPr="00A02A11">
        <w:rPr>
          <w:rFonts w:ascii="Arial" w:hAnsi="Arial" w:cs="Arial"/>
        </w:rPr>
        <w:t xml:space="preserve"> </w:t>
      </w:r>
      <w:r w:rsidRPr="00A02A11">
        <w:rPr>
          <w:rFonts w:ascii="Arial" w:hAnsi="Arial" w:cs="Arial"/>
        </w:rPr>
        <w:t xml:space="preserve">abides by the following </w:t>
      </w:r>
      <w:r w:rsidR="00E14CA4">
        <w:rPr>
          <w:rFonts w:ascii="Arial" w:hAnsi="Arial" w:cs="Arial"/>
        </w:rPr>
        <w:t>policy</w:t>
      </w:r>
      <w:r w:rsidRPr="00A02A11">
        <w:rPr>
          <w:rFonts w:ascii="Arial" w:hAnsi="Arial" w:cs="Arial"/>
        </w:rPr>
        <w:t xml:space="preserve"> </w:t>
      </w:r>
      <w:r w:rsidR="009473DF" w:rsidRPr="00A02A11">
        <w:rPr>
          <w:rFonts w:ascii="Arial" w:hAnsi="Arial" w:cs="Arial"/>
        </w:rPr>
        <w:t xml:space="preserve">regarding data retention, storage, and destruction. </w:t>
      </w:r>
      <w:r w:rsidRPr="00A02A11">
        <w:rPr>
          <w:rFonts w:ascii="Arial" w:hAnsi="Arial" w:cs="Arial"/>
        </w:rPr>
        <w:t xml:space="preserve"> </w:t>
      </w:r>
    </w:p>
    <w:p w:rsidR="009C574D" w:rsidRPr="00A02A11" w:rsidRDefault="009C574D" w:rsidP="00A02A11">
      <w:pPr>
        <w:rPr>
          <w:rFonts w:ascii="Arial" w:hAnsi="Arial" w:cs="Arial"/>
        </w:rPr>
      </w:pPr>
    </w:p>
    <w:p w:rsidR="009C574D" w:rsidRPr="00A02A11" w:rsidRDefault="009C574D" w:rsidP="00A02A11">
      <w:pPr>
        <w:rPr>
          <w:rFonts w:ascii="Arial" w:hAnsi="Arial" w:cs="Arial"/>
        </w:rPr>
      </w:pPr>
      <w:r w:rsidRPr="00A02A11">
        <w:rPr>
          <w:rFonts w:ascii="Arial" w:hAnsi="Arial" w:cs="Arial"/>
        </w:rPr>
        <w:t xml:space="preserve">The retention of any documents not described in these guidelines will be covered in the official </w:t>
      </w:r>
      <w:hyperlink r:id="rId8" w:history="1">
        <w:r w:rsidRPr="00A02A11">
          <w:rPr>
            <w:rStyle w:val="Hyperlink"/>
            <w:rFonts w:ascii="Arial" w:hAnsi="Arial" w:cs="Arial"/>
          </w:rPr>
          <w:t>AAFP Document and Record Retention Policy</w:t>
        </w:r>
      </w:hyperlink>
      <w:r w:rsidRPr="00A02A11">
        <w:rPr>
          <w:rFonts w:ascii="Arial" w:hAnsi="Arial" w:cs="Arial"/>
        </w:rPr>
        <w:t xml:space="preserve"> which can be supplied upon request. </w:t>
      </w:r>
    </w:p>
    <w:p w:rsidR="009C574D" w:rsidRPr="00A02A11" w:rsidRDefault="009C574D" w:rsidP="00A02A11">
      <w:pPr>
        <w:rPr>
          <w:rFonts w:ascii="Arial" w:hAnsi="Arial" w:cs="Arial"/>
          <w:highlight w:val="yellow"/>
        </w:rPr>
      </w:pPr>
    </w:p>
    <w:p w:rsidR="009C574D" w:rsidRPr="00A02A11" w:rsidRDefault="009C574D" w:rsidP="00A02A11">
      <w:pPr>
        <w:rPr>
          <w:rFonts w:ascii="Arial" w:hAnsi="Arial" w:cs="Arial"/>
          <w:highlight w:val="yellow"/>
        </w:rPr>
      </w:pPr>
    </w:p>
    <w:p w:rsidR="009473DF" w:rsidRPr="00A02A11" w:rsidRDefault="009473DF" w:rsidP="00A02A11">
      <w:pPr>
        <w:rPr>
          <w:rFonts w:ascii="Arial" w:hAnsi="Arial" w:cs="Arial"/>
          <w:b/>
          <w:color w:val="AC2641"/>
          <w:sz w:val="28"/>
        </w:rPr>
      </w:pPr>
      <w:r w:rsidRPr="00A02A11">
        <w:rPr>
          <w:rFonts w:ascii="Arial" w:hAnsi="Arial" w:cs="Arial"/>
          <w:b/>
          <w:color w:val="AC2641"/>
          <w:sz w:val="28"/>
        </w:rPr>
        <w:t>Data Retention</w:t>
      </w:r>
    </w:p>
    <w:p w:rsidR="00926C13" w:rsidRPr="00A02A11" w:rsidRDefault="00E25B8B" w:rsidP="00A02A11">
      <w:pPr>
        <w:rPr>
          <w:rFonts w:ascii="Arial" w:hAnsi="Arial" w:cs="Arial"/>
          <w:highlight w:val="yellow"/>
        </w:rPr>
      </w:pPr>
      <w:r w:rsidRPr="00A02A11">
        <w:rPr>
          <w:rFonts w:ascii="Arial" w:hAnsi="Arial" w:cs="Arial"/>
        </w:rPr>
        <w:t xml:space="preserve">It is the policy of the AAFP NRN to retain all study and grant related documents, including but not limited to, financial and programmatic records, supporting documents, statistical records, signed consent forms, identifiable data, and any anonymous surveys for a period of six </w:t>
      </w:r>
      <w:r w:rsidR="00926C13" w:rsidRPr="00A02A11">
        <w:rPr>
          <w:rFonts w:ascii="Arial" w:hAnsi="Arial" w:cs="Arial"/>
        </w:rPr>
        <w:t xml:space="preserve">(6) </w:t>
      </w:r>
      <w:r w:rsidRPr="00A02A11">
        <w:rPr>
          <w:rFonts w:ascii="Arial" w:hAnsi="Arial" w:cs="Arial"/>
        </w:rPr>
        <w:t>years after the completion of data collection and subsequent close of the protocol with the AAFP Institutional Review Board (IRB).</w:t>
      </w:r>
      <w:r w:rsidR="00926C13" w:rsidRPr="00A02A11">
        <w:rPr>
          <w:rFonts w:ascii="Arial" w:hAnsi="Arial" w:cs="Arial"/>
          <w:highlight w:val="yellow"/>
        </w:rPr>
        <w:t xml:space="preserve"> </w:t>
      </w:r>
    </w:p>
    <w:p w:rsidR="00E25B8B" w:rsidRPr="00A02A11" w:rsidRDefault="00E25B8B" w:rsidP="00A02A11">
      <w:pPr>
        <w:rPr>
          <w:rFonts w:ascii="Arial" w:hAnsi="Arial" w:cs="Arial"/>
        </w:rPr>
      </w:pPr>
      <w:bookmarkStart w:id="0" w:name="_GoBack"/>
      <w:bookmarkEnd w:id="0"/>
    </w:p>
    <w:p w:rsidR="00926C13" w:rsidRPr="00A02A11" w:rsidRDefault="00926C13" w:rsidP="00A02A11">
      <w:pPr>
        <w:rPr>
          <w:rFonts w:ascii="Arial" w:hAnsi="Arial" w:cs="Arial"/>
        </w:rPr>
      </w:pPr>
      <w:r w:rsidRPr="00A02A11">
        <w:rPr>
          <w:rFonts w:ascii="Arial" w:hAnsi="Arial" w:cs="Arial"/>
        </w:rPr>
        <w:t>Th</w:t>
      </w:r>
      <w:r w:rsidR="00987129" w:rsidRPr="00A02A11">
        <w:rPr>
          <w:rFonts w:ascii="Arial" w:hAnsi="Arial" w:cs="Arial"/>
        </w:rPr>
        <w:t>i</w:t>
      </w:r>
      <w:r w:rsidRPr="00A02A11">
        <w:rPr>
          <w:rFonts w:ascii="Arial" w:hAnsi="Arial" w:cs="Arial"/>
        </w:rPr>
        <w:t>s</w:t>
      </w:r>
      <w:r w:rsidR="00987129" w:rsidRPr="00A02A11">
        <w:rPr>
          <w:rFonts w:ascii="Arial" w:hAnsi="Arial" w:cs="Arial"/>
        </w:rPr>
        <w:t xml:space="preserve"> applies to </w:t>
      </w:r>
      <w:r w:rsidRPr="00A02A11">
        <w:rPr>
          <w:rFonts w:ascii="Arial" w:hAnsi="Arial" w:cs="Arial"/>
        </w:rPr>
        <w:t xml:space="preserve">both paper and electronic storage of applicable information, including electronic storage of faxes, copies of paper document, images, and other electronic media. It is acceptable to scan </w:t>
      </w:r>
      <w:r w:rsidRPr="00A02A11">
        <w:rPr>
          <w:rFonts w:ascii="Arial" w:hAnsi="Arial" w:cs="Arial"/>
        </w:rPr>
        <w:t>paper documents for storage electronically.</w:t>
      </w:r>
      <w:r w:rsidR="00987129" w:rsidRPr="00A02A11">
        <w:rPr>
          <w:rFonts w:ascii="Arial" w:hAnsi="Arial" w:cs="Arial"/>
        </w:rPr>
        <w:t xml:space="preserve"> The original paper documents must be destroyed using the destruction guidelines outlined below.</w:t>
      </w:r>
    </w:p>
    <w:p w:rsidR="00926C13" w:rsidRPr="00A02A11" w:rsidRDefault="00926C13" w:rsidP="00A02A11">
      <w:pPr>
        <w:rPr>
          <w:rFonts w:ascii="Arial" w:hAnsi="Arial" w:cs="Arial"/>
        </w:rPr>
      </w:pPr>
    </w:p>
    <w:p w:rsidR="00926C13" w:rsidRPr="00A02A11" w:rsidRDefault="00926C13" w:rsidP="00A02A11">
      <w:pPr>
        <w:rPr>
          <w:rFonts w:ascii="Arial" w:hAnsi="Arial" w:cs="Arial"/>
        </w:rPr>
      </w:pPr>
      <w:r w:rsidRPr="00A02A11">
        <w:rPr>
          <w:rFonts w:ascii="Arial" w:hAnsi="Arial" w:cs="Arial"/>
        </w:rPr>
        <w:t>The policy of the AAFP NRN takes into account all related data retention policies</w:t>
      </w:r>
      <w:r w:rsidR="00E14CA4">
        <w:rPr>
          <w:rFonts w:ascii="Arial" w:hAnsi="Arial" w:cs="Arial"/>
        </w:rPr>
        <w:t xml:space="preserve"> of the </w:t>
      </w:r>
      <w:r w:rsidR="00EE6372">
        <w:rPr>
          <w:rFonts w:ascii="Arial" w:hAnsi="Arial" w:cs="Arial"/>
        </w:rPr>
        <w:t>Department of Health and Human Services (DHHS)</w:t>
      </w:r>
      <w:r w:rsidRPr="00A02A11">
        <w:rPr>
          <w:rFonts w:ascii="Arial" w:hAnsi="Arial" w:cs="Arial"/>
        </w:rPr>
        <w:t xml:space="preserve">, Health Insurance Portability Accountability Act (HIPAA), as well as the </w:t>
      </w:r>
      <w:r w:rsidR="00E14CA4">
        <w:rPr>
          <w:rFonts w:ascii="Arial" w:hAnsi="Arial" w:cs="Arial"/>
        </w:rPr>
        <w:t>A</w:t>
      </w:r>
      <w:r w:rsidRPr="00A02A11">
        <w:rPr>
          <w:rFonts w:ascii="Arial" w:hAnsi="Arial" w:cs="Arial"/>
        </w:rPr>
        <w:t>AFP IRB.</w:t>
      </w:r>
    </w:p>
    <w:p w:rsidR="00926C13" w:rsidRPr="00A02A11" w:rsidRDefault="00926C13" w:rsidP="00A02A11">
      <w:pPr>
        <w:rPr>
          <w:rFonts w:ascii="Arial" w:hAnsi="Arial" w:cs="Arial"/>
        </w:rPr>
      </w:pPr>
    </w:p>
    <w:p w:rsidR="00E25B8B" w:rsidRPr="00A02A11" w:rsidRDefault="00E25B8B" w:rsidP="00A02A11">
      <w:pPr>
        <w:rPr>
          <w:rFonts w:ascii="Arial" w:hAnsi="Arial" w:cs="Arial"/>
          <w:b/>
          <w:color w:val="AC2641"/>
          <w:highlight w:val="yellow"/>
        </w:rPr>
      </w:pPr>
    </w:p>
    <w:p w:rsidR="009473DF" w:rsidRPr="00A02A11" w:rsidRDefault="009473DF" w:rsidP="00A02A11">
      <w:pPr>
        <w:rPr>
          <w:rFonts w:ascii="Arial" w:hAnsi="Arial" w:cs="Arial"/>
          <w:b/>
          <w:color w:val="AC2641"/>
          <w:sz w:val="28"/>
        </w:rPr>
      </w:pPr>
      <w:r w:rsidRPr="00A02A11">
        <w:rPr>
          <w:rFonts w:ascii="Arial" w:hAnsi="Arial" w:cs="Arial"/>
          <w:b/>
          <w:color w:val="AC2641"/>
          <w:sz w:val="28"/>
        </w:rPr>
        <w:t>Data Storage</w:t>
      </w:r>
    </w:p>
    <w:p w:rsidR="00291823" w:rsidRPr="00A02A11" w:rsidRDefault="00291823" w:rsidP="00A02A11">
      <w:pPr>
        <w:pStyle w:val="Heading3"/>
        <w:spacing w:before="0" w:after="0"/>
        <w:rPr>
          <w:b w:val="0"/>
          <w:sz w:val="24"/>
          <w:szCs w:val="24"/>
        </w:rPr>
      </w:pPr>
      <w:r w:rsidRPr="00A02A11">
        <w:rPr>
          <w:b w:val="0"/>
          <w:sz w:val="24"/>
          <w:szCs w:val="24"/>
        </w:rPr>
        <w:t xml:space="preserve">The AAFP NRN takes every appropriate administrative, technical, and physical safeguard to protect the privacy of </w:t>
      </w:r>
      <w:r w:rsidR="005B235B" w:rsidRPr="00A02A11">
        <w:rPr>
          <w:b w:val="0"/>
          <w:sz w:val="24"/>
          <w:szCs w:val="24"/>
        </w:rPr>
        <w:t>study participants. To maintain confidentiality, a</w:t>
      </w:r>
      <w:r w:rsidRPr="00A02A11">
        <w:rPr>
          <w:b w:val="0"/>
          <w:sz w:val="24"/>
          <w:szCs w:val="24"/>
        </w:rPr>
        <w:t xml:space="preserve">ll completed study data collection instruments </w:t>
      </w:r>
      <w:r w:rsidR="005B235B" w:rsidRPr="00A02A11">
        <w:rPr>
          <w:b w:val="0"/>
          <w:sz w:val="24"/>
          <w:szCs w:val="24"/>
        </w:rPr>
        <w:t>are</w:t>
      </w:r>
      <w:r w:rsidRPr="00A02A11">
        <w:rPr>
          <w:b w:val="0"/>
          <w:sz w:val="24"/>
          <w:szCs w:val="24"/>
        </w:rPr>
        <w:t xml:space="preserve"> housed in a locked filing cabinet</w:t>
      </w:r>
      <w:r w:rsidR="00E14CA4">
        <w:rPr>
          <w:b w:val="0"/>
          <w:sz w:val="24"/>
          <w:szCs w:val="24"/>
        </w:rPr>
        <w:t xml:space="preserve"> and/</w:t>
      </w:r>
      <w:r w:rsidRPr="00A02A11">
        <w:rPr>
          <w:b w:val="0"/>
          <w:sz w:val="24"/>
          <w:szCs w:val="24"/>
        </w:rPr>
        <w:t xml:space="preserve">or in a secure, locked, limited-access location.  Only </w:t>
      </w:r>
      <w:r w:rsidR="00E14CA4">
        <w:rPr>
          <w:b w:val="0"/>
          <w:sz w:val="24"/>
          <w:szCs w:val="24"/>
        </w:rPr>
        <w:t>NRN</w:t>
      </w:r>
      <w:r w:rsidRPr="00A02A11">
        <w:rPr>
          <w:b w:val="0"/>
          <w:sz w:val="24"/>
          <w:szCs w:val="24"/>
        </w:rPr>
        <w:t xml:space="preserve"> staff members have access to these </w:t>
      </w:r>
      <w:r w:rsidR="00EE6372">
        <w:rPr>
          <w:b w:val="0"/>
          <w:sz w:val="24"/>
          <w:szCs w:val="24"/>
        </w:rPr>
        <w:t>locations</w:t>
      </w:r>
      <w:r w:rsidRPr="00A02A11">
        <w:rPr>
          <w:b w:val="0"/>
          <w:sz w:val="24"/>
          <w:szCs w:val="24"/>
        </w:rPr>
        <w:t>.</w:t>
      </w:r>
    </w:p>
    <w:p w:rsidR="00AC1501" w:rsidRPr="00A02A11" w:rsidRDefault="00AC1501" w:rsidP="00A02A11">
      <w:pPr>
        <w:rPr>
          <w:rFonts w:ascii="Arial" w:hAnsi="Arial" w:cs="Arial"/>
        </w:rPr>
      </w:pPr>
    </w:p>
    <w:p w:rsidR="005B235B" w:rsidRPr="00A02A11" w:rsidRDefault="005B235B" w:rsidP="00A02A11">
      <w:pPr>
        <w:rPr>
          <w:rFonts w:ascii="Arial" w:hAnsi="Arial" w:cs="Arial"/>
        </w:rPr>
      </w:pPr>
      <w:r w:rsidRPr="00A02A11">
        <w:rPr>
          <w:rFonts w:ascii="Arial" w:hAnsi="Arial" w:cs="Arial"/>
        </w:rPr>
        <w:t>All electronic images of paper documents will show a full, complete, and accurate representation of the original, including all official approvals and will be housed on one of the AAFP’s secure computer servers</w:t>
      </w:r>
      <w:r w:rsidR="00430D6C" w:rsidRPr="00A02A11">
        <w:rPr>
          <w:rFonts w:ascii="Arial" w:hAnsi="Arial" w:cs="Arial"/>
        </w:rPr>
        <w:t>, and will not be included in the same file as project data</w:t>
      </w:r>
      <w:r w:rsidRPr="00A02A11">
        <w:rPr>
          <w:rFonts w:ascii="Arial" w:hAnsi="Arial" w:cs="Arial"/>
        </w:rPr>
        <w:t xml:space="preserve">. </w:t>
      </w:r>
      <w:r w:rsidR="00EE6372">
        <w:rPr>
          <w:rFonts w:ascii="Arial" w:hAnsi="Arial" w:cs="Arial"/>
        </w:rPr>
        <w:t xml:space="preserve"> </w:t>
      </w:r>
      <w:r w:rsidR="00A02A11" w:rsidRPr="00A02A11">
        <w:rPr>
          <w:rFonts w:ascii="Arial" w:hAnsi="Arial" w:cs="Arial"/>
        </w:rPr>
        <w:t xml:space="preserve">Data and subject files will be stored in separate directories on the server and linked using a study ID. </w:t>
      </w:r>
      <w:r w:rsidRPr="00A02A11">
        <w:rPr>
          <w:rFonts w:ascii="Arial" w:hAnsi="Arial" w:cs="Arial"/>
        </w:rPr>
        <w:t xml:space="preserve">Only AAFP NRN staff and appropriate technical staff in the AAFP Information Services Division will have access to these electronic files. </w:t>
      </w:r>
      <w:r w:rsidR="00EE6372">
        <w:rPr>
          <w:rFonts w:ascii="Arial" w:hAnsi="Arial" w:cs="Arial"/>
        </w:rPr>
        <w:t>Paper files scanned for storage purposes will be stored on a secure, free-standing computer in a password-protected format.  These scanned files will be backed up on an external hard drive or similar technology and stored in a separate locked location.</w:t>
      </w:r>
    </w:p>
    <w:p w:rsidR="005B235B" w:rsidRPr="00A02A11" w:rsidRDefault="005B235B" w:rsidP="00A02A11">
      <w:pPr>
        <w:rPr>
          <w:rFonts w:ascii="Arial" w:hAnsi="Arial" w:cs="Arial"/>
        </w:rPr>
      </w:pPr>
    </w:p>
    <w:p w:rsidR="005B235B" w:rsidRPr="00A02A11" w:rsidRDefault="005B235B" w:rsidP="00A02A11">
      <w:pPr>
        <w:rPr>
          <w:rFonts w:ascii="Arial" w:hAnsi="Arial" w:cs="Arial"/>
        </w:rPr>
      </w:pPr>
      <w:r w:rsidRPr="00A02A11">
        <w:rPr>
          <w:rFonts w:ascii="Arial" w:hAnsi="Arial" w:cs="Arial"/>
        </w:rPr>
        <w:t xml:space="preserve">The information collected will be used for medical, statistical and regulatory purposes related to this research study only. Personal information from study-related records will not be </w:t>
      </w:r>
      <w:r w:rsidRPr="00A02A11">
        <w:rPr>
          <w:rFonts w:ascii="Arial" w:hAnsi="Arial" w:cs="Arial"/>
        </w:rPr>
        <w:lastRenderedPageBreak/>
        <w:t>released without written permission. If confidentiality is inadvertently broken study participants and their physicians will be notified by the principal investigator immediately.</w:t>
      </w:r>
    </w:p>
    <w:p w:rsidR="005B235B" w:rsidRPr="00A02A11" w:rsidRDefault="005B235B" w:rsidP="00A02A11">
      <w:pPr>
        <w:rPr>
          <w:rFonts w:ascii="Arial" w:hAnsi="Arial" w:cs="Arial"/>
        </w:rPr>
      </w:pPr>
    </w:p>
    <w:p w:rsidR="005B235B" w:rsidRPr="00A02A11" w:rsidRDefault="005B235B" w:rsidP="00A02A11">
      <w:pPr>
        <w:rPr>
          <w:rFonts w:ascii="Arial" w:hAnsi="Arial" w:cs="Arial"/>
          <w:b/>
          <w:color w:val="AC2641"/>
        </w:rPr>
      </w:pPr>
    </w:p>
    <w:p w:rsidR="009C574D" w:rsidRPr="00A02A11" w:rsidRDefault="009C574D" w:rsidP="00A02A11">
      <w:pPr>
        <w:rPr>
          <w:rFonts w:ascii="Arial" w:hAnsi="Arial" w:cs="Arial"/>
          <w:b/>
          <w:color w:val="AC2641"/>
          <w:sz w:val="28"/>
        </w:rPr>
      </w:pPr>
      <w:r w:rsidRPr="00A02A11">
        <w:rPr>
          <w:rFonts w:ascii="Arial" w:hAnsi="Arial" w:cs="Arial"/>
          <w:b/>
          <w:color w:val="AC2641"/>
          <w:sz w:val="28"/>
        </w:rPr>
        <w:t>Data Destruction</w:t>
      </w:r>
    </w:p>
    <w:p w:rsidR="00CC457D" w:rsidRPr="00CC457D" w:rsidRDefault="00CC457D" w:rsidP="00CC457D">
      <w:pPr>
        <w:rPr>
          <w:rFonts w:ascii="Arial" w:hAnsi="Arial" w:cs="Arial"/>
        </w:rPr>
      </w:pPr>
      <w:r w:rsidRPr="00CC457D">
        <w:rPr>
          <w:rFonts w:ascii="Arial" w:hAnsi="Arial" w:cs="Arial"/>
        </w:rPr>
        <w:t xml:space="preserve">After the six (6) year retention period has </w:t>
      </w:r>
      <w:r w:rsidRPr="009D09BA">
        <w:rPr>
          <w:rFonts w:ascii="Arial" w:hAnsi="Arial" w:cs="Arial"/>
        </w:rPr>
        <w:t>passed, or when a paper document has been scanned for electronic storage, the study and grant related documents must be effectively destroyed and therefore no longer accessible to anyone.</w:t>
      </w:r>
      <w:r w:rsidR="009D09BA" w:rsidRPr="009D09BA">
        <w:rPr>
          <w:rFonts w:ascii="Arial" w:hAnsi="Arial" w:cs="Arial"/>
        </w:rPr>
        <w:t xml:space="preserve"> The documents cannot merely be recycled or simply thrown away as the information would then continue to be viewable and available. This is the final step in the retention guidelines and must be carried out to complete the process.</w:t>
      </w:r>
    </w:p>
    <w:p w:rsidR="00CC457D" w:rsidRDefault="00CC457D" w:rsidP="00A02A11">
      <w:pPr>
        <w:rPr>
          <w:rFonts w:ascii="Arial" w:hAnsi="Arial" w:cs="Arial"/>
        </w:rPr>
      </w:pPr>
    </w:p>
    <w:p w:rsidR="00AC1501" w:rsidRPr="00136085" w:rsidRDefault="009D09BA" w:rsidP="00A02A11">
      <w:pPr>
        <w:rPr>
          <w:rFonts w:ascii="Arial" w:hAnsi="Arial" w:cs="Arial"/>
        </w:rPr>
      </w:pPr>
      <w:r w:rsidRPr="009D09BA">
        <w:rPr>
          <w:rFonts w:ascii="Arial" w:hAnsi="Arial" w:cs="Arial"/>
        </w:rPr>
        <w:t>The primary method for destroying records at the AAFP NRN will be through shredding. For a</w:t>
      </w:r>
      <w:r>
        <w:rPr>
          <w:rFonts w:ascii="Arial" w:hAnsi="Arial" w:cs="Arial"/>
        </w:rPr>
        <w:t xml:space="preserve"> small amount of paper records </w:t>
      </w:r>
      <w:r w:rsidR="00AC1501" w:rsidRPr="00A02A11">
        <w:rPr>
          <w:rFonts w:ascii="Arial" w:hAnsi="Arial" w:cs="Arial"/>
        </w:rPr>
        <w:t xml:space="preserve">shredding </w:t>
      </w:r>
      <w:r>
        <w:rPr>
          <w:rFonts w:ascii="Arial" w:hAnsi="Arial" w:cs="Arial"/>
        </w:rPr>
        <w:t xml:space="preserve">may be done </w:t>
      </w:r>
      <w:r w:rsidR="00AC1501" w:rsidRPr="00A02A11">
        <w:rPr>
          <w:rFonts w:ascii="Arial" w:hAnsi="Arial" w:cs="Arial"/>
        </w:rPr>
        <w:t>on site at the AAFP NRN offices.</w:t>
      </w:r>
      <w:r>
        <w:rPr>
          <w:rFonts w:ascii="Arial" w:hAnsi="Arial" w:cs="Arial"/>
        </w:rPr>
        <w:t xml:space="preserve"> </w:t>
      </w:r>
      <w:r w:rsidR="00AC1501" w:rsidRPr="00A02A11">
        <w:rPr>
          <w:rFonts w:ascii="Arial" w:hAnsi="Arial" w:cs="Arial"/>
        </w:rPr>
        <w:t xml:space="preserve">For </w:t>
      </w:r>
      <w:r>
        <w:rPr>
          <w:rFonts w:ascii="Arial" w:hAnsi="Arial" w:cs="Arial"/>
        </w:rPr>
        <w:t xml:space="preserve">multiple or a </w:t>
      </w:r>
      <w:r w:rsidR="00AC1501" w:rsidRPr="00A02A11">
        <w:rPr>
          <w:rFonts w:ascii="Arial" w:hAnsi="Arial" w:cs="Arial"/>
        </w:rPr>
        <w:t>large amount of paper records the</w:t>
      </w:r>
      <w:r>
        <w:rPr>
          <w:rFonts w:ascii="Arial" w:hAnsi="Arial" w:cs="Arial"/>
        </w:rPr>
        <w:t>y</w:t>
      </w:r>
      <w:r w:rsidR="00AC1501" w:rsidRPr="00A02A11">
        <w:rPr>
          <w:rFonts w:ascii="Arial" w:hAnsi="Arial" w:cs="Arial"/>
        </w:rPr>
        <w:t xml:space="preserve"> will be boxed</w:t>
      </w:r>
      <w:r w:rsidR="00E14CA4">
        <w:rPr>
          <w:rFonts w:ascii="Arial" w:hAnsi="Arial" w:cs="Arial"/>
        </w:rPr>
        <w:t xml:space="preserve">, </w:t>
      </w:r>
      <w:r w:rsidR="00AC1501" w:rsidRPr="00A02A11">
        <w:rPr>
          <w:rFonts w:ascii="Arial" w:hAnsi="Arial" w:cs="Arial"/>
        </w:rPr>
        <w:t xml:space="preserve">secured with </w:t>
      </w:r>
      <w:r>
        <w:rPr>
          <w:rFonts w:ascii="Arial" w:hAnsi="Arial" w:cs="Arial"/>
        </w:rPr>
        <w:t>tamper resistant</w:t>
      </w:r>
      <w:r w:rsidR="00AC1501" w:rsidRPr="00A02A11">
        <w:rPr>
          <w:rFonts w:ascii="Arial" w:hAnsi="Arial" w:cs="Arial"/>
        </w:rPr>
        <w:t xml:space="preserve"> tape</w:t>
      </w:r>
      <w:r w:rsidR="00E14CA4">
        <w:rPr>
          <w:rFonts w:ascii="Arial" w:hAnsi="Arial" w:cs="Arial"/>
        </w:rPr>
        <w:t>,</w:t>
      </w:r>
      <w:r w:rsidR="00AC1501" w:rsidRPr="00A02A11">
        <w:rPr>
          <w:rFonts w:ascii="Arial" w:hAnsi="Arial" w:cs="Arial"/>
        </w:rPr>
        <w:t xml:space="preserve"> and shipped off site to the AAFP’s dist</w:t>
      </w:r>
      <w:r>
        <w:rPr>
          <w:rFonts w:ascii="Arial" w:hAnsi="Arial" w:cs="Arial"/>
        </w:rPr>
        <w:t xml:space="preserve">ribution center to be shredded </w:t>
      </w:r>
      <w:r w:rsidRPr="00136085">
        <w:rPr>
          <w:rFonts w:ascii="Arial" w:hAnsi="Arial" w:cs="Arial"/>
        </w:rPr>
        <w:t xml:space="preserve">immediately. </w:t>
      </w:r>
    </w:p>
    <w:p w:rsidR="00AC1501" w:rsidRPr="00136085" w:rsidRDefault="00AC1501" w:rsidP="00A02A11">
      <w:pPr>
        <w:rPr>
          <w:rFonts w:ascii="Arial" w:hAnsi="Arial" w:cs="Arial"/>
        </w:rPr>
      </w:pPr>
    </w:p>
    <w:p w:rsidR="00136085" w:rsidRPr="00136085" w:rsidRDefault="00136085" w:rsidP="00136085">
      <w:pPr>
        <w:rPr>
          <w:rFonts w:ascii="Arial" w:hAnsi="Arial" w:cs="Arial"/>
        </w:rPr>
      </w:pPr>
      <w:r w:rsidRPr="00136085">
        <w:rPr>
          <w:rFonts w:ascii="Arial" w:hAnsi="Arial" w:cs="Arial"/>
        </w:rPr>
        <w:t>E</w:t>
      </w:r>
      <w:r w:rsidR="009D09BA" w:rsidRPr="00136085">
        <w:rPr>
          <w:rFonts w:ascii="Arial" w:hAnsi="Arial" w:cs="Arial"/>
        </w:rPr>
        <w:t>lectronic</w:t>
      </w:r>
      <w:r w:rsidR="00AC1501" w:rsidRPr="00136085">
        <w:rPr>
          <w:rFonts w:ascii="Arial" w:hAnsi="Arial" w:cs="Arial"/>
        </w:rPr>
        <w:t xml:space="preserve"> </w:t>
      </w:r>
      <w:r w:rsidRPr="00136085">
        <w:rPr>
          <w:rFonts w:ascii="Arial" w:hAnsi="Arial" w:cs="Arial"/>
        </w:rPr>
        <w:t xml:space="preserve">data and documents will be cleared from the designated server </w:t>
      </w:r>
      <w:r w:rsidR="00AC1501" w:rsidRPr="00136085">
        <w:rPr>
          <w:rFonts w:ascii="Arial" w:hAnsi="Arial" w:cs="Arial"/>
        </w:rPr>
        <w:t>using software products to overwrite media with non</w:t>
      </w:r>
      <w:r w:rsidR="00AC1501" w:rsidRPr="00136085">
        <w:rPr>
          <w:rFonts w:ascii="Arial" w:hAnsi="Arial" w:cs="Arial"/>
        </w:rPr>
        <w:t>-sensitive data</w:t>
      </w:r>
      <w:r w:rsidRPr="00136085">
        <w:rPr>
          <w:rFonts w:ascii="Arial" w:hAnsi="Arial" w:cs="Arial"/>
        </w:rPr>
        <w:t>. Destruction of audio- and/or video-taping or CDs/DVDs containing electronic data and documents must involve either exposing the media to a strong magnetic field in order to disrupt the recorded magnetic domains, or destroying the media through incineration or shredding.</w:t>
      </w:r>
    </w:p>
    <w:p w:rsidR="00136085" w:rsidRPr="00136085" w:rsidRDefault="00136085" w:rsidP="00136085">
      <w:pPr>
        <w:rPr>
          <w:rFonts w:ascii="Arial" w:hAnsi="Arial" w:cs="Arial"/>
        </w:rPr>
      </w:pPr>
    </w:p>
    <w:p w:rsidR="00AC1501" w:rsidRPr="00A02A11" w:rsidRDefault="00AC1501" w:rsidP="00A02A11">
      <w:pPr>
        <w:rPr>
          <w:rFonts w:ascii="Arial" w:hAnsi="Arial" w:cs="Arial"/>
        </w:rPr>
      </w:pPr>
      <w:r w:rsidRPr="00136085">
        <w:rPr>
          <w:rFonts w:ascii="Arial" w:hAnsi="Arial" w:cs="Arial"/>
        </w:rPr>
        <w:t xml:space="preserve">In all cases, steps will be taken to ensure records containing </w:t>
      </w:r>
      <w:r w:rsidR="00BC4A52">
        <w:rPr>
          <w:rFonts w:ascii="Arial" w:hAnsi="Arial" w:cs="Arial"/>
        </w:rPr>
        <w:t>protected health information (PHI)</w:t>
      </w:r>
      <w:r w:rsidRPr="00136085">
        <w:rPr>
          <w:rFonts w:ascii="Arial" w:hAnsi="Arial" w:cs="Arial"/>
        </w:rPr>
        <w:t xml:space="preserve"> (either paper or electronic) will be destroyed efficiently so that PHI is rendered essentially unreadable, indecipherable, and otherwise cannot be reconstructed.</w:t>
      </w:r>
    </w:p>
    <w:p w:rsidR="009C574D" w:rsidRPr="00A02A11" w:rsidRDefault="009C574D" w:rsidP="00A02A11">
      <w:pPr>
        <w:rPr>
          <w:rFonts w:ascii="Arial" w:hAnsi="Arial" w:cs="Arial"/>
          <w:highlight w:val="yellow"/>
        </w:rPr>
      </w:pPr>
    </w:p>
    <w:p w:rsidR="00D26D2E" w:rsidRPr="00A02A11" w:rsidRDefault="00D26D2E" w:rsidP="00A02A11">
      <w:pPr>
        <w:pStyle w:val="NormalWeb"/>
        <w:spacing w:before="0" w:beforeAutospacing="0" w:after="0" w:afterAutospacing="0"/>
        <w:rPr>
          <w:rFonts w:ascii="Arial" w:hAnsi="Arial" w:cs="Arial"/>
        </w:rPr>
      </w:pPr>
    </w:p>
    <w:p w:rsidR="004F1420" w:rsidRPr="00A02A11" w:rsidRDefault="004F1420" w:rsidP="00A02A11">
      <w:pPr>
        <w:jc w:val="center"/>
        <w:rPr>
          <w:rFonts w:ascii="Arial" w:hAnsi="Arial" w:cs="Arial"/>
          <w:highlight w:val="yellow"/>
        </w:rPr>
      </w:pPr>
    </w:p>
    <w:p w:rsidR="004F1420" w:rsidRPr="00A02A11" w:rsidRDefault="004F1420" w:rsidP="00A02A11">
      <w:pPr>
        <w:rPr>
          <w:rFonts w:ascii="Arial" w:hAnsi="Arial" w:cs="Arial"/>
          <w:highlight w:val="yellow"/>
        </w:rPr>
      </w:pPr>
    </w:p>
    <w:p w:rsidR="004F1420" w:rsidRPr="00A02A11" w:rsidRDefault="004F1420" w:rsidP="00A02A11">
      <w:pPr>
        <w:rPr>
          <w:rFonts w:ascii="Arial" w:hAnsi="Arial" w:cs="Arial"/>
          <w:highlight w:val="yellow"/>
        </w:rPr>
      </w:pPr>
    </w:p>
    <w:p w:rsidR="00271DA1" w:rsidRPr="00A02A11" w:rsidRDefault="00271DA1" w:rsidP="00A02A11">
      <w:pPr>
        <w:rPr>
          <w:rFonts w:ascii="Arial" w:hAnsi="Arial" w:cs="Arial"/>
        </w:rPr>
      </w:pPr>
    </w:p>
    <w:p w:rsidR="00271DA1" w:rsidRPr="00A02A11" w:rsidRDefault="00271DA1" w:rsidP="00A02A11">
      <w:pPr>
        <w:rPr>
          <w:rFonts w:ascii="Arial" w:hAnsi="Arial" w:cs="Arial"/>
        </w:rPr>
      </w:pPr>
    </w:p>
    <w:sectPr w:rsidR="00271DA1" w:rsidRPr="00A02A11" w:rsidSect="00EE73D4">
      <w:headerReference w:type="default" r:id="rId9"/>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91" w:rsidRDefault="00F05A91">
      <w:r>
        <w:separator/>
      </w:r>
    </w:p>
  </w:endnote>
  <w:endnote w:type="continuationSeparator" w:id="0">
    <w:p w:rsidR="00F05A91" w:rsidRDefault="00F0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36289"/>
      <w:docPartObj>
        <w:docPartGallery w:val="Page Numbers (Bottom of Page)"/>
        <w:docPartUnique/>
      </w:docPartObj>
    </w:sdtPr>
    <w:sdtEndPr>
      <w:rPr>
        <w:noProof/>
      </w:rPr>
    </w:sdtEndPr>
    <w:sdtContent>
      <w:p w:rsidR="00BD4AE2" w:rsidRDefault="00191476" w:rsidP="00191476">
        <w:pPr>
          <w:pStyle w:val="Footer"/>
          <w:jc w:val="right"/>
        </w:pPr>
        <w:r>
          <w:t xml:space="preserve">Last Updated: </w:t>
        </w:r>
        <w:r w:rsidR="00CF7E86">
          <w:t>4/12</w:t>
        </w:r>
        <w:r>
          <w:t>/13</w:t>
        </w:r>
      </w:p>
    </w:sdtContent>
  </w:sdt>
  <w:p w:rsidR="00BD4AE2" w:rsidRDefault="00BD4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91" w:rsidRDefault="00F05A91">
      <w:r>
        <w:separator/>
      </w:r>
    </w:p>
  </w:footnote>
  <w:footnote w:type="continuationSeparator" w:id="0">
    <w:p w:rsidR="00F05A91" w:rsidRDefault="00F0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Borders>
        <w:top w:val="single" w:sz="12" w:space="0" w:color="48738E"/>
        <w:left w:val="single" w:sz="12" w:space="0" w:color="48738E"/>
        <w:bottom w:val="single" w:sz="12" w:space="0" w:color="48738E"/>
        <w:right w:val="single" w:sz="12" w:space="0" w:color="48738E"/>
        <w:insideH w:val="single" w:sz="12" w:space="0" w:color="48738E"/>
        <w:insideV w:val="single" w:sz="12" w:space="0" w:color="48738E"/>
      </w:tblBorders>
      <w:tblLayout w:type="fixed"/>
      <w:tblLook w:val="0000" w:firstRow="0" w:lastRow="0" w:firstColumn="0" w:lastColumn="0" w:noHBand="0" w:noVBand="0"/>
    </w:tblPr>
    <w:tblGrid>
      <w:gridCol w:w="10260"/>
    </w:tblGrid>
    <w:tr w:rsidR="00BD4AE2" w:rsidTr="00EE73D4">
      <w:trPr>
        <w:trHeight w:val="903"/>
      </w:trPr>
      <w:tc>
        <w:tcPr>
          <w:tcW w:w="10260" w:type="dxa"/>
          <w:tcBorders>
            <w:top w:val="nil"/>
            <w:left w:val="nil"/>
            <w:right w:val="nil"/>
          </w:tcBorders>
          <w:vAlign w:val="bottom"/>
        </w:tcPr>
        <w:p w:rsidR="00BD4AE2" w:rsidRPr="004D02E1" w:rsidRDefault="00BD4AE2" w:rsidP="00E14CA4">
          <w:pPr>
            <w:pStyle w:val="Header"/>
            <w:ind w:left="-94"/>
            <w:rPr>
              <w:color w:val="7492A9"/>
            </w:rPr>
          </w:pPr>
          <w:r w:rsidRPr="004D02E1">
            <w:rPr>
              <w:noProof/>
              <w:color w:val="7492A9"/>
            </w:rPr>
            <w:drawing>
              <wp:anchor distT="0" distB="0" distL="114300" distR="114300" simplePos="0" relativeHeight="251657216" behindDoc="1" locked="0" layoutInCell="0" allowOverlap="1" wp14:anchorId="36109A18" wp14:editId="35F44C48">
                <wp:simplePos x="0" y="0"/>
                <wp:positionH relativeFrom="margin">
                  <wp:posOffset>3721735</wp:posOffset>
                </wp:positionH>
                <wp:positionV relativeFrom="margin">
                  <wp:posOffset>-1221740</wp:posOffset>
                </wp:positionV>
                <wp:extent cx="2785110" cy="982980"/>
                <wp:effectExtent l="0" t="0" r="0" b="7620"/>
                <wp:wrapSquare wrapText="bothSides"/>
                <wp:docPr id="2" name="Picture 2" descr="2011 NRN Logo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NRN Logo Re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2980"/>
                        </a:xfrm>
                        <a:prstGeom prst="rect">
                          <a:avLst/>
                        </a:prstGeom>
                        <a:noFill/>
                      </pic:spPr>
                    </pic:pic>
                  </a:graphicData>
                </a:graphic>
                <wp14:sizeRelH relativeFrom="page">
                  <wp14:pctWidth>0</wp14:pctWidth>
                </wp14:sizeRelH>
                <wp14:sizeRelV relativeFrom="page">
                  <wp14:pctHeight>0</wp14:pctHeight>
                </wp14:sizeRelV>
              </wp:anchor>
            </w:drawing>
          </w:r>
          <w:r w:rsidR="00D26D2E">
            <w:rPr>
              <w:color w:val="7492A9"/>
            </w:rPr>
            <w:t xml:space="preserve">File Retention </w:t>
          </w:r>
          <w:r w:rsidR="00E14CA4">
            <w:rPr>
              <w:color w:val="7492A9"/>
            </w:rPr>
            <w:t xml:space="preserve">Policy </w:t>
          </w:r>
          <w:r>
            <w:rPr>
              <w:color w:val="7492A9"/>
            </w:rPr>
            <w:t>for the AAFP NRN</w:t>
          </w:r>
        </w:p>
      </w:tc>
    </w:tr>
  </w:tbl>
  <w:p w:rsidR="00BD4AE2" w:rsidRDefault="00BD4AE2" w:rsidP="00B1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00"/>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
    <w:nsid w:val="080852F7"/>
    <w:multiLevelType w:val="hybridMultilevel"/>
    <w:tmpl w:val="204C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A6B6D"/>
    <w:multiLevelType w:val="hybridMultilevel"/>
    <w:tmpl w:val="E758A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A7A8B"/>
    <w:multiLevelType w:val="singleLevel"/>
    <w:tmpl w:val="A5461948"/>
    <w:lvl w:ilvl="0">
      <w:start w:val="8"/>
      <w:numFmt w:val="bullet"/>
      <w:lvlText w:val=""/>
      <w:lvlJc w:val="left"/>
      <w:pPr>
        <w:tabs>
          <w:tab w:val="num" w:pos="1530"/>
        </w:tabs>
        <w:ind w:left="1530" w:hanging="360"/>
      </w:pPr>
      <w:rPr>
        <w:rFonts w:ascii="Symbol" w:hAnsi="Symbol" w:hint="default"/>
        <w:sz w:val="18"/>
      </w:rPr>
    </w:lvl>
  </w:abstractNum>
  <w:abstractNum w:abstractNumId="4">
    <w:nsid w:val="2EC27632"/>
    <w:multiLevelType w:val="hybridMultilevel"/>
    <w:tmpl w:val="4DECDE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EE1AD9"/>
    <w:multiLevelType w:val="hybridMultilevel"/>
    <w:tmpl w:val="7B7EFC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1149B2"/>
    <w:multiLevelType w:val="hybridMultilevel"/>
    <w:tmpl w:val="C5DAE226"/>
    <w:lvl w:ilvl="0" w:tplc="72B28D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C51C7"/>
    <w:multiLevelType w:val="singleLevel"/>
    <w:tmpl w:val="EA80CF52"/>
    <w:lvl w:ilvl="0">
      <w:start w:val="1"/>
      <w:numFmt w:val="decimal"/>
      <w:lvlText w:val="%1)"/>
      <w:lvlJc w:val="left"/>
      <w:pPr>
        <w:tabs>
          <w:tab w:val="num" w:pos="360"/>
        </w:tabs>
        <w:ind w:left="360" w:hanging="360"/>
      </w:pPr>
      <w:rPr>
        <w:rFonts w:hint="default"/>
      </w:rPr>
    </w:lvl>
  </w:abstractNum>
  <w:abstractNum w:abstractNumId="8">
    <w:nsid w:val="4FF77C1E"/>
    <w:multiLevelType w:val="multilevel"/>
    <w:tmpl w:val="7B7EFC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4017D2A"/>
    <w:multiLevelType w:val="hybridMultilevel"/>
    <w:tmpl w:val="114AAA2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70D50B4"/>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1">
    <w:nsid w:val="60BF540E"/>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2">
    <w:nsid w:val="63D3614F"/>
    <w:multiLevelType w:val="hybridMultilevel"/>
    <w:tmpl w:val="EADA4068"/>
    <w:lvl w:ilvl="0" w:tplc="D8E8D5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30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9368E4"/>
    <w:multiLevelType w:val="hybridMultilevel"/>
    <w:tmpl w:val="E758A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11"/>
  </w:num>
  <w:num w:numId="8">
    <w:abstractNumId w:val="10"/>
  </w:num>
  <w:num w:numId="9">
    <w:abstractNumId w:val="7"/>
  </w:num>
  <w:num w:numId="10">
    <w:abstractNumId w:val="13"/>
  </w:num>
  <w:num w:numId="11">
    <w:abstractNumId w:val="12"/>
  </w:num>
  <w:num w:numId="12">
    <w:abstractNumId w:val="6"/>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BE"/>
    <w:rsid w:val="00002568"/>
    <w:rsid w:val="000037F3"/>
    <w:rsid w:val="00016932"/>
    <w:rsid w:val="00035110"/>
    <w:rsid w:val="00035D9C"/>
    <w:rsid w:val="000437C2"/>
    <w:rsid w:val="00054EE0"/>
    <w:rsid w:val="0005583E"/>
    <w:rsid w:val="000864DA"/>
    <w:rsid w:val="00094311"/>
    <w:rsid w:val="000950E7"/>
    <w:rsid w:val="0009686D"/>
    <w:rsid w:val="00097C8F"/>
    <w:rsid w:val="000A3B9E"/>
    <w:rsid w:val="000A486B"/>
    <w:rsid w:val="000A6DBE"/>
    <w:rsid w:val="000B3E56"/>
    <w:rsid w:val="000B7BC8"/>
    <w:rsid w:val="000C0A84"/>
    <w:rsid w:val="000C6A75"/>
    <w:rsid w:val="000D4999"/>
    <w:rsid w:val="000E59C7"/>
    <w:rsid w:val="000E74B6"/>
    <w:rsid w:val="000F3D1D"/>
    <w:rsid w:val="000F4DFF"/>
    <w:rsid w:val="000F6009"/>
    <w:rsid w:val="00102493"/>
    <w:rsid w:val="001343F3"/>
    <w:rsid w:val="001351C1"/>
    <w:rsid w:val="00136085"/>
    <w:rsid w:val="001479E4"/>
    <w:rsid w:val="0015456F"/>
    <w:rsid w:val="00154931"/>
    <w:rsid w:val="00155CF6"/>
    <w:rsid w:val="00161ECB"/>
    <w:rsid w:val="00163F52"/>
    <w:rsid w:val="0017494F"/>
    <w:rsid w:val="00186A8A"/>
    <w:rsid w:val="00191476"/>
    <w:rsid w:val="001A008F"/>
    <w:rsid w:val="001B00E3"/>
    <w:rsid w:val="001B5C70"/>
    <w:rsid w:val="001C079F"/>
    <w:rsid w:val="001C2C8E"/>
    <w:rsid w:val="001D58CE"/>
    <w:rsid w:val="001D7B5D"/>
    <w:rsid w:val="001E1525"/>
    <w:rsid w:val="001E240E"/>
    <w:rsid w:val="001E4FEE"/>
    <w:rsid w:val="001F3E1F"/>
    <w:rsid w:val="00201EF8"/>
    <w:rsid w:val="00227CDC"/>
    <w:rsid w:val="0023159B"/>
    <w:rsid w:val="00232A58"/>
    <w:rsid w:val="002409F6"/>
    <w:rsid w:val="00252421"/>
    <w:rsid w:val="0026564E"/>
    <w:rsid w:val="00271DA1"/>
    <w:rsid w:val="00272D20"/>
    <w:rsid w:val="00291266"/>
    <w:rsid w:val="00291823"/>
    <w:rsid w:val="00292D34"/>
    <w:rsid w:val="002A1E81"/>
    <w:rsid w:val="002A3F38"/>
    <w:rsid w:val="002A445D"/>
    <w:rsid w:val="002B2C05"/>
    <w:rsid w:val="002C0C5B"/>
    <w:rsid w:val="002C2959"/>
    <w:rsid w:val="002D3078"/>
    <w:rsid w:val="002D4986"/>
    <w:rsid w:val="002E24FA"/>
    <w:rsid w:val="002E3B8E"/>
    <w:rsid w:val="002E3F46"/>
    <w:rsid w:val="002E7A1D"/>
    <w:rsid w:val="002F063D"/>
    <w:rsid w:val="002F414D"/>
    <w:rsid w:val="00300D46"/>
    <w:rsid w:val="00310DAA"/>
    <w:rsid w:val="0031528F"/>
    <w:rsid w:val="0032003C"/>
    <w:rsid w:val="00322EF8"/>
    <w:rsid w:val="00326F8E"/>
    <w:rsid w:val="00335E9E"/>
    <w:rsid w:val="00340BE7"/>
    <w:rsid w:val="00344B8B"/>
    <w:rsid w:val="00350628"/>
    <w:rsid w:val="00353E6B"/>
    <w:rsid w:val="00355D8B"/>
    <w:rsid w:val="00366A8C"/>
    <w:rsid w:val="00370966"/>
    <w:rsid w:val="0037268B"/>
    <w:rsid w:val="0037377A"/>
    <w:rsid w:val="0037407B"/>
    <w:rsid w:val="00374DB8"/>
    <w:rsid w:val="0038351A"/>
    <w:rsid w:val="00383AE3"/>
    <w:rsid w:val="00386571"/>
    <w:rsid w:val="00395901"/>
    <w:rsid w:val="003C5F81"/>
    <w:rsid w:val="003D2043"/>
    <w:rsid w:val="003D3373"/>
    <w:rsid w:val="003D383A"/>
    <w:rsid w:val="003D59AA"/>
    <w:rsid w:val="003E5E4D"/>
    <w:rsid w:val="003F0CE9"/>
    <w:rsid w:val="003F36D8"/>
    <w:rsid w:val="003F465A"/>
    <w:rsid w:val="00404270"/>
    <w:rsid w:val="00416638"/>
    <w:rsid w:val="0041684A"/>
    <w:rsid w:val="00421825"/>
    <w:rsid w:val="0042746E"/>
    <w:rsid w:val="00430D6C"/>
    <w:rsid w:val="0043348C"/>
    <w:rsid w:val="00443983"/>
    <w:rsid w:val="00445FAD"/>
    <w:rsid w:val="00456CF6"/>
    <w:rsid w:val="00470BA8"/>
    <w:rsid w:val="004732ED"/>
    <w:rsid w:val="00473F7B"/>
    <w:rsid w:val="00482FD8"/>
    <w:rsid w:val="00483FB6"/>
    <w:rsid w:val="00491BC5"/>
    <w:rsid w:val="00497783"/>
    <w:rsid w:val="004A5C47"/>
    <w:rsid w:val="004B1C9B"/>
    <w:rsid w:val="004B1F17"/>
    <w:rsid w:val="004B22C9"/>
    <w:rsid w:val="004D02E1"/>
    <w:rsid w:val="004D0C4F"/>
    <w:rsid w:val="004D45AC"/>
    <w:rsid w:val="004E7EFC"/>
    <w:rsid w:val="004F1420"/>
    <w:rsid w:val="004F3955"/>
    <w:rsid w:val="004F3F51"/>
    <w:rsid w:val="0051009A"/>
    <w:rsid w:val="00510A0D"/>
    <w:rsid w:val="00512563"/>
    <w:rsid w:val="0051583C"/>
    <w:rsid w:val="0051653D"/>
    <w:rsid w:val="00520F32"/>
    <w:rsid w:val="00524EA5"/>
    <w:rsid w:val="005328D2"/>
    <w:rsid w:val="005349AF"/>
    <w:rsid w:val="005476A0"/>
    <w:rsid w:val="00555056"/>
    <w:rsid w:val="005550EA"/>
    <w:rsid w:val="00556ADA"/>
    <w:rsid w:val="00560E4A"/>
    <w:rsid w:val="005707B6"/>
    <w:rsid w:val="00573FEA"/>
    <w:rsid w:val="005763AA"/>
    <w:rsid w:val="00577B65"/>
    <w:rsid w:val="00581EC2"/>
    <w:rsid w:val="005939FB"/>
    <w:rsid w:val="005A1B6A"/>
    <w:rsid w:val="005A5830"/>
    <w:rsid w:val="005B235B"/>
    <w:rsid w:val="005B6103"/>
    <w:rsid w:val="005C1812"/>
    <w:rsid w:val="005C2639"/>
    <w:rsid w:val="005F1728"/>
    <w:rsid w:val="00601B3A"/>
    <w:rsid w:val="00602705"/>
    <w:rsid w:val="00603252"/>
    <w:rsid w:val="00605175"/>
    <w:rsid w:val="006238E7"/>
    <w:rsid w:val="006312B2"/>
    <w:rsid w:val="00632FEE"/>
    <w:rsid w:val="00637096"/>
    <w:rsid w:val="006375E8"/>
    <w:rsid w:val="00645CB3"/>
    <w:rsid w:val="00650F0B"/>
    <w:rsid w:val="006561E0"/>
    <w:rsid w:val="00661C41"/>
    <w:rsid w:val="006730CB"/>
    <w:rsid w:val="00673407"/>
    <w:rsid w:val="006775F2"/>
    <w:rsid w:val="00680E5F"/>
    <w:rsid w:val="00681654"/>
    <w:rsid w:val="006868D9"/>
    <w:rsid w:val="006A64E3"/>
    <w:rsid w:val="006C73EA"/>
    <w:rsid w:val="006D05C9"/>
    <w:rsid w:val="006E64BE"/>
    <w:rsid w:val="006E6933"/>
    <w:rsid w:val="006F78EA"/>
    <w:rsid w:val="00701551"/>
    <w:rsid w:val="00702DD1"/>
    <w:rsid w:val="007039B6"/>
    <w:rsid w:val="0070479F"/>
    <w:rsid w:val="00704A02"/>
    <w:rsid w:val="00714EE5"/>
    <w:rsid w:val="007179F6"/>
    <w:rsid w:val="007329FF"/>
    <w:rsid w:val="00734DFD"/>
    <w:rsid w:val="00741EC2"/>
    <w:rsid w:val="00747348"/>
    <w:rsid w:val="0076035D"/>
    <w:rsid w:val="00761CC4"/>
    <w:rsid w:val="00766DF2"/>
    <w:rsid w:val="00771B13"/>
    <w:rsid w:val="00774E2E"/>
    <w:rsid w:val="00780B20"/>
    <w:rsid w:val="00790431"/>
    <w:rsid w:val="007B5A2A"/>
    <w:rsid w:val="007C3835"/>
    <w:rsid w:val="007C4657"/>
    <w:rsid w:val="007E140E"/>
    <w:rsid w:val="007E4B8C"/>
    <w:rsid w:val="007E6537"/>
    <w:rsid w:val="00801E09"/>
    <w:rsid w:val="00802BD4"/>
    <w:rsid w:val="008151BB"/>
    <w:rsid w:val="0082133C"/>
    <w:rsid w:val="008269BE"/>
    <w:rsid w:val="00846B26"/>
    <w:rsid w:val="00854932"/>
    <w:rsid w:val="008818B5"/>
    <w:rsid w:val="00890109"/>
    <w:rsid w:val="008A12F6"/>
    <w:rsid w:val="008B6E41"/>
    <w:rsid w:val="008C2325"/>
    <w:rsid w:val="008D787A"/>
    <w:rsid w:val="008E08CF"/>
    <w:rsid w:val="008F0C37"/>
    <w:rsid w:val="0090053F"/>
    <w:rsid w:val="0090171B"/>
    <w:rsid w:val="0090265E"/>
    <w:rsid w:val="0092530D"/>
    <w:rsid w:val="009265DD"/>
    <w:rsid w:val="00926C13"/>
    <w:rsid w:val="00931EC8"/>
    <w:rsid w:val="00943001"/>
    <w:rsid w:val="009473DF"/>
    <w:rsid w:val="00966EA8"/>
    <w:rsid w:val="0097083B"/>
    <w:rsid w:val="00971FFE"/>
    <w:rsid w:val="00976432"/>
    <w:rsid w:val="00983275"/>
    <w:rsid w:val="009861AC"/>
    <w:rsid w:val="00987129"/>
    <w:rsid w:val="0099795B"/>
    <w:rsid w:val="009A0146"/>
    <w:rsid w:val="009A0FA9"/>
    <w:rsid w:val="009B0FC6"/>
    <w:rsid w:val="009B13A8"/>
    <w:rsid w:val="009C02B2"/>
    <w:rsid w:val="009C303B"/>
    <w:rsid w:val="009C574D"/>
    <w:rsid w:val="009C6482"/>
    <w:rsid w:val="009D09BA"/>
    <w:rsid w:val="009E1943"/>
    <w:rsid w:val="009E42FB"/>
    <w:rsid w:val="009F4E2D"/>
    <w:rsid w:val="00A02A11"/>
    <w:rsid w:val="00A06E42"/>
    <w:rsid w:val="00A17B4B"/>
    <w:rsid w:val="00A17C87"/>
    <w:rsid w:val="00A2230F"/>
    <w:rsid w:val="00A31547"/>
    <w:rsid w:val="00A31757"/>
    <w:rsid w:val="00A32757"/>
    <w:rsid w:val="00A61355"/>
    <w:rsid w:val="00A80989"/>
    <w:rsid w:val="00A84228"/>
    <w:rsid w:val="00A931D5"/>
    <w:rsid w:val="00A96B18"/>
    <w:rsid w:val="00AA078C"/>
    <w:rsid w:val="00AA55A2"/>
    <w:rsid w:val="00AB7A38"/>
    <w:rsid w:val="00AC0B9B"/>
    <w:rsid w:val="00AC1501"/>
    <w:rsid w:val="00AC728B"/>
    <w:rsid w:val="00AD69E9"/>
    <w:rsid w:val="00AF0D28"/>
    <w:rsid w:val="00AF1BCB"/>
    <w:rsid w:val="00B031D3"/>
    <w:rsid w:val="00B047D8"/>
    <w:rsid w:val="00B139CC"/>
    <w:rsid w:val="00B1502D"/>
    <w:rsid w:val="00B15784"/>
    <w:rsid w:val="00B376A4"/>
    <w:rsid w:val="00B433A9"/>
    <w:rsid w:val="00B435CC"/>
    <w:rsid w:val="00B5198D"/>
    <w:rsid w:val="00B54884"/>
    <w:rsid w:val="00B54E4F"/>
    <w:rsid w:val="00B60DBD"/>
    <w:rsid w:val="00B658DF"/>
    <w:rsid w:val="00B74D42"/>
    <w:rsid w:val="00B82C10"/>
    <w:rsid w:val="00B84BDF"/>
    <w:rsid w:val="00B951A0"/>
    <w:rsid w:val="00B956F6"/>
    <w:rsid w:val="00B95844"/>
    <w:rsid w:val="00BA0F1C"/>
    <w:rsid w:val="00BA67A9"/>
    <w:rsid w:val="00BA6CAE"/>
    <w:rsid w:val="00BB4060"/>
    <w:rsid w:val="00BB6561"/>
    <w:rsid w:val="00BC2080"/>
    <w:rsid w:val="00BC2308"/>
    <w:rsid w:val="00BC3EAF"/>
    <w:rsid w:val="00BC4A52"/>
    <w:rsid w:val="00BC58F9"/>
    <w:rsid w:val="00BC65A5"/>
    <w:rsid w:val="00BC6B58"/>
    <w:rsid w:val="00BD3DD2"/>
    <w:rsid w:val="00BD3DD4"/>
    <w:rsid w:val="00BD4AE2"/>
    <w:rsid w:val="00BE178F"/>
    <w:rsid w:val="00BE44B5"/>
    <w:rsid w:val="00C043A5"/>
    <w:rsid w:val="00C102F1"/>
    <w:rsid w:val="00C111DA"/>
    <w:rsid w:val="00C14998"/>
    <w:rsid w:val="00C14B18"/>
    <w:rsid w:val="00C21CE3"/>
    <w:rsid w:val="00C22171"/>
    <w:rsid w:val="00C22496"/>
    <w:rsid w:val="00C3481C"/>
    <w:rsid w:val="00C50E8A"/>
    <w:rsid w:val="00C617AF"/>
    <w:rsid w:val="00C724F5"/>
    <w:rsid w:val="00C74934"/>
    <w:rsid w:val="00C82849"/>
    <w:rsid w:val="00C86DD0"/>
    <w:rsid w:val="00CA3400"/>
    <w:rsid w:val="00CA58BE"/>
    <w:rsid w:val="00CA6A2A"/>
    <w:rsid w:val="00CB598E"/>
    <w:rsid w:val="00CB6E2C"/>
    <w:rsid w:val="00CC1F40"/>
    <w:rsid w:val="00CC457D"/>
    <w:rsid w:val="00CD0C15"/>
    <w:rsid w:val="00CE3AD8"/>
    <w:rsid w:val="00CE4A0E"/>
    <w:rsid w:val="00CF7E86"/>
    <w:rsid w:val="00D01C95"/>
    <w:rsid w:val="00D048FF"/>
    <w:rsid w:val="00D20BFB"/>
    <w:rsid w:val="00D26D2E"/>
    <w:rsid w:val="00D27809"/>
    <w:rsid w:val="00D310BE"/>
    <w:rsid w:val="00D376B2"/>
    <w:rsid w:val="00D45091"/>
    <w:rsid w:val="00D5381A"/>
    <w:rsid w:val="00D71789"/>
    <w:rsid w:val="00D77C2D"/>
    <w:rsid w:val="00DA490A"/>
    <w:rsid w:val="00DB122C"/>
    <w:rsid w:val="00DB2BA1"/>
    <w:rsid w:val="00DB41B3"/>
    <w:rsid w:val="00DC17DC"/>
    <w:rsid w:val="00DC284A"/>
    <w:rsid w:val="00DE374E"/>
    <w:rsid w:val="00DF1BC3"/>
    <w:rsid w:val="00E00FCF"/>
    <w:rsid w:val="00E04E9E"/>
    <w:rsid w:val="00E1149D"/>
    <w:rsid w:val="00E125A1"/>
    <w:rsid w:val="00E12A28"/>
    <w:rsid w:val="00E14CA4"/>
    <w:rsid w:val="00E17D3B"/>
    <w:rsid w:val="00E25B8B"/>
    <w:rsid w:val="00E2741C"/>
    <w:rsid w:val="00E3276C"/>
    <w:rsid w:val="00E51B75"/>
    <w:rsid w:val="00E55FC8"/>
    <w:rsid w:val="00E6033C"/>
    <w:rsid w:val="00E60FB9"/>
    <w:rsid w:val="00E652FE"/>
    <w:rsid w:val="00E655DF"/>
    <w:rsid w:val="00E659AC"/>
    <w:rsid w:val="00E677C2"/>
    <w:rsid w:val="00E71FCD"/>
    <w:rsid w:val="00E742B1"/>
    <w:rsid w:val="00E7628C"/>
    <w:rsid w:val="00E76296"/>
    <w:rsid w:val="00E76475"/>
    <w:rsid w:val="00E83864"/>
    <w:rsid w:val="00E85EF2"/>
    <w:rsid w:val="00E874BB"/>
    <w:rsid w:val="00E91758"/>
    <w:rsid w:val="00E95169"/>
    <w:rsid w:val="00EA3189"/>
    <w:rsid w:val="00EB788F"/>
    <w:rsid w:val="00EC629B"/>
    <w:rsid w:val="00ED3CBC"/>
    <w:rsid w:val="00EE2FE7"/>
    <w:rsid w:val="00EE372D"/>
    <w:rsid w:val="00EE6372"/>
    <w:rsid w:val="00EE73D4"/>
    <w:rsid w:val="00EF0749"/>
    <w:rsid w:val="00F05A91"/>
    <w:rsid w:val="00F15A39"/>
    <w:rsid w:val="00F2457A"/>
    <w:rsid w:val="00F3355C"/>
    <w:rsid w:val="00F47B31"/>
    <w:rsid w:val="00F6347B"/>
    <w:rsid w:val="00F83E44"/>
    <w:rsid w:val="00F94DEB"/>
    <w:rsid w:val="00F97553"/>
    <w:rsid w:val="00FA0D88"/>
    <w:rsid w:val="00FA2461"/>
    <w:rsid w:val="00FA3B06"/>
    <w:rsid w:val="00FB0FA7"/>
    <w:rsid w:val="00FB4EA5"/>
    <w:rsid w:val="00FC1537"/>
    <w:rsid w:val="00FC1FCA"/>
    <w:rsid w:val="00FC40F7"/>
    <w:rsid w:val="00FC509C"/>
    <w:rsid w:val="00FD0B06"/>
    <w:rsid w:val="00FD294E"/>
    <w:rsid w:val="00FD63D0"/>
    <w:rsid w:val="00FD6EE3"/>
    <w:rsid w:val="00FF168F"/>
    <w:rsid w:val="00FF412E"/>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link w:val="FooterChar"/>
    <w:uiPriority w:val="99"/>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 w:type="character" w:customStyle="1" w:styleId="FooterChar">
    <w:name w:val="Footer Char"/>
    <w:basedOn w:val="DefaultParagraphFont"/>
    <w:link w:val="Footer"/>
    <w:uiPriority w:val="99"/>
    <w:rsid w:val="00BE178F"/>
    <w:rPr>
      <w:sz w:val="24"/>
      <w:szCs w:val="24"/>
    </w:rPr>
  </w:style>
  <w:style w:type="paragraph" w:styleId="NormalWeb">
    <w:name w:val="Normal (Web)"/>
    <w:basedOn w:val="Normal"/>
    <w:uiPriority w:val="99"/>
    <w:unhideWhenUsed/>
    <w:rsid w:val="00D26D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link w:val="FooterChar"/>
    <w:uiPriority w:val="99"/>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 w:type="character" w:customStyle="1" w:styleId="FooterChar">
    <w:name w:val="Footer Char"/>
    <w:basedOn w:val="DefaultParagraphFont"/>
    <w:link w:val="Footer"/>
    <w:uiPriority w:val="99"/>
    <w:rsid w:val="00BE178F"/>
    <w:rPr>
      <w:sz w:val="24"/>
      <w:szCs w:val="24"/>
    </w:rPr>
  </w:style>
  <w:style w:type="paragraph" w:styleId="NormalWeb">
    <w:name w:val="Normal (Web)"/>
    <w:basedOn w:val="Normal"/>
    <w:uiPriority w:val="99"/>
    <w:unhideWhenUsed/>
    <w:rsid w:val="00D26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0952">
      <w:bodyDiv w:val="1"/>
      <w:marLeft w:val="60"/>
      <w:marRight w:val="60"/>
      <w:marTop w:val="60"/>
      <w:marBottom w:val="15"/>
      <w:divBdr>
        <w:top w:val="none" w:sz="0" w:space="0" w:color="auto"/>
        <w:left w:val="none" w:sz="0" w:space="0" w:color="auto"/>
        <w:bottom w:val="none" w:sz="0" w:space="0" w:color="auto"/>
        <w:right w:val="none" w:sz="0" w:space="0" w:color="auto"/>
      </w:divBdr>
      <w:divsChild>
        <w:div w:id="713121955">
          <w:marLeft w:val="0"/>
          <w:marRight w:val="0"/>
          <w:marTop w:val="0"/>
          <w:marBottom w:val="0"/>
          <w:divBdr>
            <w:top w:val="none" w:sz="0" w:space="0" w:color="auto"/>
            <w:left w:val="none" w:sz="0" w:space="0" w:color="auto"/>
            <w:bottom w:val="none" w:sz="0" w:space="0" w:color="auto"/>
            <w:right w:val="none" w:sz="0" w:space="0" w:color="auto"/>
          </w:divBdr>
        </w:div>
        <w:div w:id="1730953428">
          <w:marLeft w:val="0"/>
          <w:marRight w:val="0"/>
          <w:marTop w:val="0"/>
          <w:marBottom w:val="0"/>
          <w:divBdr>
            <w:top w:val="none" w:sz="0" w:space="0" w:color="auto"/>
            <w:left w:val="none" w:sz="0" w:space="0" w:color="auto"/>
            <w:bottom w:val="none" w:sz="0" w:space="0" w:color="auto"/>
            <w:right w:val="none" w:sz="0" w:space="0" w:color="auto"/>
          </w:divBdr>
        </w:div>
        <w:div w:id="747851217">
          <w:marLeft w:val="0"/>
          <w:marRight w:val="0"/>
          <w:marTop w:val="0"/>
          <w:marBottom w:val="0"/>
          <w:divBdr>
            <w:top w:val="none" w:sz="0" w:space="0" w:color="auto"/>
            <w:left w:val="none" w:sz="0" w:space="0" w:color="auto"/>
            <w:bottom w:val="none" w:sz="0" w:space="0" w:color="auto"/>
            <w:right w:val="none" w:sz="0" w:space="0" w:color="auto"/>
          </w:divBdr>
        </w:div>
        <w:div w:id="2093695856">
          <w:marLeft w:val="0"/>
          <w:marRight w:val="0"/>
          <w:marTop w:val="0"/>
          <w:marBottom w:val="0"/>
          <w:divBdr>
            <w:top w:val="none" w:sz="0" w:space="0" w:color="auto"/>
            <w:left w:val="none" w:sz="0" w:space="0" w:color="auto"/>
            <w:bottom w:val="none" w:sz="0" w:space="0" w:color="auto"/>
            <w:right w:val="none" w:sz="0" w:space="0" w:color="auto"/>
          </w:divBdr>
        </w:div>
        <w:div w:id="1233735002">
          <w:marLeft w:val="0"/>
          <w:marRight w:val="0"/>
          <w:marTop w:val="0"/>
          <w:marBottom w:val="0"/>
          <w:divBdr>
            <w:top w:val="none" w:sz="0" w:space="0" w:color="auto"/>
            <w:left w:val="none" w:sz="0" w:space="0" w:color="auto"/>
            <w:bottom w:val="none" w:sz="0" w:space="0" w:color="auto"/>
            <w:right w:val="none" w:sz="0" w:space="0" w:color="auto"/>
          </w:divBdr>
        </w:div>
        <w:div w:id="347877277">
          <w:marLeft w:val="0"/>
          <w:marRight w:val="0"/>
          <w:marTop w:val="0"/>
          <w:marBottom w:val="0"/>
          <w:divBdr>
            <w:top w:val="none" w:sz="0" w:space="0" w:color="auto"/>
            <w:left w:val="none" w:sz="0" w:space="0" w:color="auto"/>
            <w:bottom w:val="none" w:sz="0" w:space="0" w:color="auto"/>
            <w:right w:val="none" w:sz="0" w:space="0" w:color="auto"/>
          </w:divBdr>
        </w:div>
      </w:divsChild>
    </w:div>
    <w:div w:id="765229305">
      <w:bodyDiv w:val="1"/>
      <w:marLeft w:val="0"/>
      <w:marRight w:val="0"/>
      <w:marTop w:val="0"/>
      <w:marBottom w:val="0"/>
      <w:divBdr>
        <w:top w:val="none" w:sz="0" w:space="0" w:color="auto"/>
        <w:left w:val="none" w:sz="0" w:space="0" w:color="auto"/>
        <w:bottom w:val="none" w:sz="0" w:space="0" w:color="auto"/>
        <w:right w:val="none" w:sz="0" w:space="0" w:color="auto"/>
      </w:divBdr>
    </w:div>
    <w:div w:id="883251276">
      <w:bodyDiv w:val="1"/>
      <w:marLeft w:val="0"/>
      <w:marRight w:val="0"/>
      <w:marTop w:val="0"/>
      <w:marBottom w:val="0"/>
      <w:divBdr>
        <w:top w:val="none" w:sz="0" w:space="0" w:color="auto"/>
        <w:left w:val="none" w:sz="0" w:space="0" w:color="auto"/>
        <w:bottom w:val="none" w:sz="0" w:space="0" w:color="auto"/>
        <w:right w:val="none" w:sz="0" w:space="0" w:color="auto"/>
      </w:divBdr>
    </w:div>
    <w:div w:id="1395087041">
      <w:bodyDiv w:val="1"/>
      <w:marLeft w:val="0"/>
      <w:marRight w:val="0"/>
      <w:marTop w:val="0"/>
      <w:marBottom w:val="0"/>
      <w:divBdr>
        <w:top w:val="none" w:sz="0" w:space="0" w:color="auto"/>
        <w:left w:val="none" w:sz="0" w:space="0" w:color="auto"/>
        <w:bottom w:val="none" w:sz="0" w:space="0" w:color="auto"/>
        <w:right w:val="none" w:sz="0" w:space="0" w:color="auto"/>
      </w:divBdr>
    </w:div>
    <w:div w:id="1838184579">
      <w:bodyDiv w:val="1"/>
      <w:marLeft w:val="60"/>
      <w:marRight w:val="60"/>
      <w:marTop w:val="60"/>
      <w:marBottom w:val="15"/>
      <w:divBdr>
        <w:top w:val="none" w:sz="0" w:space="0" w:color="auto"/>
        <w:left w:val="none" w:sz="0" w:space="0" w:color="auto"/>
        <w:bottom w:val="none" w:sz="0" w:space="0" w:color="auto"/>
        <w:right w:val="none" w:sz="0" w:space="0" w:color="auto"/>
      </w:divBdr>
      <w:divsChild>
        <w:div w:id="1405685954">
          <w:marLeft w:val="0"/>
          <w:marRight w:val="0"/>
          <w:marTop w:val="0"/>
          <w:marBottom w:val="0"/>
          <w:divBdr>
            <w:top w:val="none" w:sz="0" w:space="0" w:color="auto"/>
            <w:left w:val="none" w:sz="0" w:space="0" w:color="auto"/>
            <w:bottom w:val="none" w:sz="0" w:space="0" w:color="auto"/>
            <w:right w:val="none" w:sz="0" w:space="0" w:color="auto"/>
          </w:divBdr>
          <w:divsChild>
            <w:div w:id="1569611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753080">
                  <w:marLeft w:val="60"/>
                  <w:marRight w:val="60"/>
                  <w:marTop w:val="60"/>
                  <w:marBottom w:val="15"/>
                  <w:divBdr>
                    <w:top w:val="none" w:sz="0" w:space="0" w:color="auto"/>
                    <w:left w:val="none" w:sz="0" w:space="0" w:color="auto"/>
                    <w:bottom w:val="none" w:sz="0" w:space="0" w:color="auto"/>
                    <w:right w:val="none" w:sz="0" w:space="0" w:color="auto"/>
                  </w:divBdr>
                  <w:divsChild>
                    <w:div w:id="1367363898">
                      <w:marLeft w:val="0"/>
                      <w:marRight w:val="0"/>
                      <w:marTop w:val="0"/>
                      <w:marBottom w:val="0"/>
                      <w:divBdr>
                        <w:top w:val="none" w:sz="0" w:space="0" w:color="auto"/>
                        <w:left w:val="none" w:sz="0" w:space="0" w:color="auto"/>
                        <w:bottom w:val="none" w:sz="0" w:space="0" w:color="auto"/>
                        <w:right w:val="none" w:sz="0" w:space="0" w:color="auto"/>
                      </w:divBdr>
                    </w:div>
                    <w:div w:id="752967856">
                      <w:marLeft w:val="0"/>
                      <w:marRight w:val="0"/>
                      <w:marTop w:val="0"/>
                      <w:marBottom w:val="0"/>
                      <w:divBdr>
                        <w:top w:val="none" w:sz="0" w:space="0" w:color="auto"/>
                        <w:left w:val="none" w:sz="0" w:space="0" w:color="auto"/>
                        <w:bottom w:val="none" w:sz="0" w:space="0" w:color="auto"/>
                        <w:right w:val="none" w:sz="0" w:space="0" w:color="auto"/>
                      </w:divBdr>
                    </w:div>
                    <w:div w:id="17368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aafp.org/online/staff/home/policies/operationalprocedures/orgprocedman/fileretentionpo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Manuscript Management</vt:lpstr>
    </vt:vector>
  </TitlesOfParts>
  <Company>AAFP</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Management</dc:title>
  <dc:creator>wpace</dc:creator>
  <cp:lastModifiedBy>Mindy</cp:lastModifiedBy>
  <cp:revision>2</cp:revision>
  <cp:lastPrinted>2013-04-12T15:41:00Z</cp:lastPrinted>
  <dcterms:created xsi:type="dcterms:W3CDTF">2013-04-12T19:58:00Z</dcterms:created>
  <dcterms:modified xsi:type="dcterms:W3CDTF">2013-04-12T19:58:00Z</dcterms:modified>
</cp:coreProperties>
</file>